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13" w:rsidRPr="004D1DF3" w:rsidRDefault="006326FE" w:rsidP="00EC47A7">
      <w:pPr>
        <w:pStyle w:val="NoSpacing"/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</w:pPr>
      <w:r w:rsidRPr="004D1DF3"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  <w:t xml:space="preserve">جدول الدروس الافتراضية على منصة ( </w:t>
      </w:r>
      <w:r w:rsidRPr="004D1DF3">
        <w:rPr>
          <w:rFonts w:ascii="Sakkal Majalla" w:hAnsi="Sakkal Majalla" w:cs="Sakkal Majalla"/>
          <w:b/>
          <w:bCs/>
          <w:sz w:val="34"/>
          <w:szCs w:val="34"/>
          <w:lang w:bidi="ar-IQ"/>
        </w:rPr>
        <w:t>Classroom</w:t>
      </w:r>
      <w:r w:rsidRPr="004D1DF3"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  <w:t>) لقسم العلوم السياسية للعام الدراسي</w:t>
      </w:r>
    </w:p>
    <w:p w:rsidR="006326FE" w:rsidRPr="004D1DF3" w:rsidRDefault="006326FE" w:rsidP="00EC47A7">
      <w:pPr>
        <w:pStyle w:val="NoSpacing"/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</w:pPr>
      <w:r w:rsidRPr="004D1DF3"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  <w:t>2019-2020</w:t>
      </w:r>
      <w:bookmarkStart w:id="0" w:name="_GoBack"/>
      <w:bookmarkEnd w:id="0"/>
    </w:p>
    <w:p w:rsidR="006326FE" w:rsidRPr="004D1DF3" w:rsidRDefault="006326FE" w:rsidP="00EC47A7">
      <w:pPr>
        <w:pStyle w:val="NoSpacing"/>
        <w:bidi/>
        <w:jc w:val="center"/>
        <w:rPr>
          <w:rFonts w:ascii="Sakkal Majalla" w:hAnsi="Sakkal Majalla" w:cs="Sakkal Majalla"/>
          <w:b/>
          <w:bCs/>
          <w:sz w:val="34"/>
          <w:szCs w:val="34"/>
          <w:lang w:bidi="ar-IQ"/>
        </w:rPr>
      </w:pPr>
      <w:r w:rsidRPr="004D1DF3">
        <w:rPr>
          <w:rFonts w:ascii="Sakkal Majalla" w:hAnsi="Sakkal Majalla" w:cs="Sakkal Majalla"/>
          <w:b/>
          <w:bCs/>
          <w:sz w:val="34"/>
          <w:szCs w:val="34"/>
          <w:rtl/>
          <w:lang w:bidi="ar-IQ"/>
        </w:rPr>
        <w:t>اعتبارا من تاريخ 4/3/2020</w:t>
      </w:r>
    </w:p>
    <w:p w:rsidR="00243701" w:rsidRPr="004D1DF3" w:rsidRDefault="00243701" w:rsidP="00243701">
      <w:pPr>
        <w:pStyle w:val="NoSpacing"/>
        <w:bidi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088"/>
        <w:gridCol w:w="1620"/>
        <w:gridCol w:w="2340"/>
        <w:gridCol w:w="1800"/>
        <w:gridCol w:w="1890"/>
        <w:gridCol w:w="2152"/>
      </w:tblGrid>
      <w:tr w:rsidR="00243701" w:rsidTr="00AF2C23">
        <w:trPr>
          <w:jc w:val="center"/>
        </w:trPr>
        <w:tc>
          <w:tcPr>
            <w:tcW w:w="1088" w:type="dxa"/>
            <w:shd w:val="clear" w:color="auto" w:fill="B8CCE4" w:themeFill="accent1" w:themeFillTint="66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المرحلة الأولى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2152" w:type="dxa"/>
            <w:shd w:val="clear" w:color="auto" w:fill="B8CCE4" w:themeFill="accent1" w:themeFillTint="66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</w:tc>
      </w:tr>
      <w:tr w:rsidR="00243701" w:rsidTr="00AF2C23">
        <w:trPr>
          <w:trHeight w:val="638"/>
          <w:jc w:val="center"/>
        </w:trPr>
        <w:tc>
          <w:tcPr>
            <w:tcW w:w="1088" w:type="dxa"/>
            <w:vMerge w:val="restart"/>
            <w:shd w:val="clear" w:color="auto" w:fill="DBE5F1" w:themeFill="accent1" w:themeFillTint="33"/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الاحد </w:t>
            </w: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لتاسعة</w:t>
            </w:r>
          </w:p>
        </w:tc>
        <w:tc>
          <w:tcPr>
            <w:tcW w:w="2340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مدخل لدراسة القانون</w:t>
            </w:r>
          </w:p>
        </w:tc>
        <w:tc>
          <w:tcPr>
            <w:tcW w:w="1800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فكر سياسي قديم</w:t>
            </w:r>
          </w:p>
        </w:tc>
        <w:tc>
          <w:tcPr>
            <w:tcW w:w="1890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علاقات اقتصادية</w:t>
            </w:r>
          </w:p>
        </w:tc>
        <w:tc>
          <w:tcPr>
            <w:tcW w:w="2152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الفكر الغربي المعاصر</w:t>
            </w:r>
          </w:p>
        </w:tc>
      </w:tr>
      <w:tr w:rsidR="00243701" w:rsidTr="00AF2C23">
        <w:trPr>
          <w:trHeight w:hRule="exact" w:val="640"/>
          <w:jc w:val="center"/>
        </w:trPr>
        <w:tc>
          <w:tcPr>
            <w:tcW w:w="108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القانون الدولي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فكر غربي حديث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الدبلوماسية</w:t>
            </w:r>
          </w:p>
        </w:tc>
      </w:tr>
      <w:tr w:rsidR="00243701" w:rsidTr="00AF2C23">
        <w:trPr>
          <w:trHeight w:val="692"/>
          <w:jc w:val="center"/>
        </w:trPr>
        <w:tc>
          <w:tcPr>
            <w:tcW w:w="108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الاثنين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التاسعة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علم السياسة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السياسات العامة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الانكليزي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الراي العام</w:t>
            </w:r>
          </w:p>
        </w:tc>
      </w:tr>
      <w:tr w:rsidR="00243701" w:rsidTr="00AF2C23">
        <w:trPr>
          <w:trHeight w:val="602"/>
          <w:jc w:val="center"/>
        </w:trPr>
        <w:tc>
          <w:tcPr>
            <w:tcW w:w="108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علم الاقتصاد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اجتماع سياسي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المنظمات الدولية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تركيا وايران</w:t>
            </w:r>
          </w:p>
        </w:tc>
      </w:tr>
      <w:tr w:rsidR="00243701" w:rsidTr="00AF2C23">
        <w:trPr>
          <w:trHeight w:val="728"/>
          <w:jc w:val="center"/>
        </w:trPr>
        <w:tc>
          <w:tcPr>
            <w:tcW w:w="108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الثلاثاء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التاسعة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انظمة سياسية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العلاقات الدولية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الاحزاب السياسية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اسرائيل وفلسطين</w:t>
            </w:r>
          </w:p>
        </w:tc>
      </w:tr>
      <w:tr w:rsidR="00243701" w:rsidTr="00AF2C23">
        <w:trPr>
          <w:trHeight w:val="620"/>
          <w:jc w:val="center"/>
        </w:trPr>
        <w:tc>
          <w:tcPr>
            <w:tcW w:w="108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المواطنة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اجتماع سياسي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فكر عربي اسلامي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الانكليزي</w:t>
            </w:r>
          </w:p>
        </w:tc>
      </w:tr>
      <w:tr w:rsidR="00243701" w:rsidTr="00AF2C23">
        <w:trPr>
          <w:trHeight w:val="620"/>
          <w:jc w:val="center"/>
        </w:trPr>
        <w:tc>
          <w:tcPr>
            <w:tcW w:w="108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الاربعاء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التاسعة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الانكليزي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عراق معاصر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استراتيجية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السياسة الخارجية</w:t>
            </w:r>
          </w:p>
        </w:tc>
      </w:tr>
      <w:tr w:rsidR="00243701" w:rsidTr="00AF2C23">
        <w:trPr>
          <w:trHeight w:val="710"/>
          <w:jc w:val="center"/>
        </w:trPr>
        <w:tc>
          <w:tcPr>
            <w:tcW w:w="108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تاريخ العلاقات الدولية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الانكليزي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نظم الحكم 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فكر اسلامي معاصر</w:t>
            </w:r>
          </w:p>
        </w:tc>
      </w:tr>
      <w:tr w:rsidR="00243701" w:rsidTr="00AF2C23">
        <w:trPr>
          <w:trHeight w:val="710"/>
          <w:jc w:val="center"/>
        </w:trPr>
        <w:tc>
          <w:tcPr>
            <w:tcW w:w="108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الخميس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التاسعة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حاسوب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مشكلات سياسية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IQ"/>
              </w:rPr>
              <w:t>Headway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بحوث سياسية</w:t>
            </w:r>
          </w:p>
        </w:tc>
      </w:tr>
      <w:tr w:rsidR="00243701" w:rsidTr="00AF2C23">
        <w:trPr>
          <w:trHeight w:val="620"/>
          <w:jc w:val="center"/>
        </w:trPr>
        <w:tc>
          <w:tcPr>
            <w:tcW w:w="1088" w:type="dxa"/>
            <w:vMerge/>
            <w:shd w:val="clear" w:color="auto" w:fill="DBE5F1" w:themeFill="accent1" w:themeFillTint="33"/>
          </w:tcPr>
          <w:p w:rsidR="00243701" w:rsidRPr="00EC47A7" w:rsidRDefault="00243701" w:rsidP="00243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243701" w:rsidRPr="00EC47A7" w:rsidRDefault="00243701" w:rsidP="008F3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EC47A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2340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IQ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IQ"/>
              </w:rPr>
              <w:t>Headway</w:t>
            </w:r>
          </w:p>
        </w:tc>
        <w:tc>
          <w:tcPr>
            <w:tcW w:w="1800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IQ"/>
              </w:rPr>
              <w:t>Headway</w:t>
            </w:r>
          </w:p>
        </w:tc>
        <w:tc>
          <w:tcPr>
            <w:tcW w:w="1890" w:type="dxa"/>
          </w:tcPr>
          <w:p w:rsidR="00243701" w:rsidRDefault="00243701" w:rsidP="00EC47A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2" w:type="dxa"/>
          </w:tcPr>
          <w:p w:rsidR="00243701" w:rsidRDefault="00243701" w:rsidP="008F321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IQ"/>
              </w:rPr>
              <w:t>Headway</w:t>
            </w:r>
          </w:p>
        </w:tc>
      </w:tr>
    </w:tbl>
    <w:p w:rsidR="008F3213" w:rsidRPr="008F3213" w:rsidRDefault="008F3213" w:rsidP="008F3213">
      <w:pPr>
        <w:bidi/>
        <w:jc w:val="center"/>
        <w:rPr>
          <w:rFonts w:ascii="Sakkal Majalla" w:hAnsi="Sakkal Majalla" w:cs="Sakkal Majalla"/>
          <w:sz w:val="32"/>
          <w:szCs w:val="32"/>
          <w:lang w:bidi="ar-IQ"/>
        </w:rPr>
      </w:pPr>
    </w:p>
    <w:sectPr w:rsidR="008F3213" w:rsidRPr="008F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3"/>
    <w:rsid w:val="00243701"/>
    <w:rsid w:val="004D1DF3"/>
    <w:rsid w:val="006326FE"/>
    <w:rsid w:val="006B5742"/>
    <w:rsid w:val="008F3213"/>
    <w:rsid w:val="00A43D36"/>
    <w:rsid w:val="00AF2C23"/>
    <w:rsid w:val="00E62BB1"/>
    <w:rsid w:val="00E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6A7"/>
  <w15:docId w15:val="{3A8CD049-B71D-0245-A408-523C471A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9B8E-2574-4CB4-A742-2208684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IN</cp:lastModifiedBy>
  <cp:revision>3</cp:revision>
  <dcterms:created xsi:type="dcterms:W3CDTF">2020-03-31T15:55:00Z</dcterms:created>
  <dcterms:modified xsi:type="dcterms:W3CDTF">2020-03-31T15:55:00Z</dcterms:modified>
</cp:coreProperties>
</file>